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A5EA" w14:textId="77777777" w:rsidR="006418C1" w:rsidRDefault="006418C1" w:rsidP="006418C1">
      <w:pPr>
        <w:rPr>
          <w:b/>
          <w:bCs/>
        </w:rPr>
      </w:pPr>
      <w:r w:rsidRPr="00CE2C29">
        <w:rPr>
          <w:b/>
          <w:bCs/>
        </w:rPr>
        <w:t>Антимикробна отпорност</w:t>
      </w:r>
    </w:p>
    <w:p w14:paraId="32C508F4" w14:textId="26F22EA7" w:rsidR="006418C1" w:rsidRPr="000034A3" w:rsidRDefault="006418C1" w:rsidP="006418C1">
      <w:r w:rsidRPr="000034A3">
        <w:t xml:space="preserve">Антимикробната резистенција (АМР) ја загрозува ефективната превенција </w:t>
      </w:r>
      <w:r w:rsidR="00E53BEF">
        <w:t>и третман на сè поголем опсег</w:t>
      </w:r>
      <w:r w:rsidRPr="000034A3">
        <w:t xml:space="preserve"> инфекции предизвикани од бактерии, паразити, вируси и габи.</w:t>
      </w:r>
    </w:p>
    <w:p w14:paraId="51FEA687" w14:textId="46CC2717" w:rsidR="0015654B" w:rsidRDefault="006418C1" w:rsidP="006418C1">
      <w:r w:rsidRPr="000034A3">
        <w:t>АМР се јавува кога бактериите, вирусите, габите и паразитите се менуваат со текот на времето и повеќе не реагираат на лековите</w:t>
      </w:r>
      <w:r w:rsidR="00036009">
        <w:t xml:space="preserve"> </w:t>
      </w:r>
      <w:r>
        <w:t>(</w:t>
      </w:r>
      <w:r w:rsidRPr="000034A3">
        <w:t>лековите стануваат неефикасни</w:t>
      </w:r>
      <w:r>
        <w:t>)</w:t>
      </w:r>
      <w:r w:rsidR="00E53BEF">
        <w:rPr>
          <w:lang w:val="en-US"/>
        </w:rPr>
        <w:t>,</w:t>
      </w:r>
      <w:r w:rsidRPr="000034A3">
        <w:t xml:space="preserve"> </w:t>
      </w:r>
      <w:r>
        <w:t>се</w:t>
      </w:r>
      <w:r w:rsidRPr="000034A3">
        <w:t xml:space="preserve"> отежнува лекувањето на инфекциите и </w:t>
      </w:r>
      <w:r>
        <w:t>се</w:t>
      </w:r>
      <w:r w:rsidRPr="000034A3">
        <w:t xml:space="preserve"> зголемува ризикот од ширење на болеста</w:t>
      </w:r>
      <w:r w:rsidR="00E53BEF">
        <w:rPr>
          <w:lang w:val="en-US"/>
        </w:rPr>
        <w:t>.</w:t>
      </w:r>
      <w:r w:rsidR="00BF6A84">
        <w:t xml:space="preserve">     </w:t>
      </w:r>
    </w:p>
    <w:p w14:paraId="407431EA" w14:textId="0E5601AF" w:rsidR="00BF6A84" w:rsidRPr="000034A3" w:rsidRDefault="00BF6A84" w:rsidP="006418C1">
      <w:r>
        <w:t xml:space="preserve">              </w:t>
      </w:r>
      <w:r w:rsidR="0015654B">
        <w:rPr>
          <w:noProof/>
          <w:lang w:eastAsia="mk-MK"/>
        </w:rPr>
        <w:drawing>
          <wp:inline distT="0" distB="0" distL="0" distR="0" wp14:anchorId="2D9A5E5C" wp14:editId="2D0B1EF8">
            <wp:extent cx="2023491" cy="1194630"/>
            <wp:effectExtent l="0" t="0" r="0" b="5715"/>
            <wp:docPr id="1" name="Picture 1" descr="18 Ноември – Европскиот ден за рационална употреба на антибиотици – WebOh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Ноември – Европскиот ден за рационална употреба на антибиотици – WebOh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34" cy="12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15654B">
        <w:rPr>
          <w:noProof/>
          <w:lang w:eastAsia="mk-MK"/>
        </w:rPr>
        <w:drawing>
          <wp:inline distT="0" distB="0" distL="0" distR="0" wp14:anchorId="148B4C3A" wp14:editId="5687EA1C">
            <wp:extent cx="1883508" cy="1753153"/>
            <wp:effectExtent l="0" t="0" r="2540" b="0"/>
            <wp:docPr id="696140211" name="Picture 696140211" descr="Антимикробна резистенција - Једно здравље (Оне хеалт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микробна резистенција - Једно здравље (Оне хеалтх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36" cy="17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404D2F30" w14:textId="3C99C9C1" w:rsidR="006418C1" w:rsidRPr="00F4782B" w:rsidRDefault="00E53BEF" w:rsidP="006418C1">
      <w:pPr>
        <w:rPr>
          <w:b/>
          <w:bCs/>
        </w:rPr>
      </w:pPr>
      <w:proofErr w:type="spellStart"/>
      <w:r>
        <w:rPr>
          <w:b/>
          <w:bCs/>
        </w:rPr>
        <w:t>Антимикробни</w:t>
      </w:r>
      <w:proofErr w:type="spellEnd"/>
      <w:r w:rsidR="006418C1" w:rsidRPr="00F4782B">
        <w:rPr>
          <w:b/>
          <w:bCs/>
        </w:rPr>
        <w:t xml:space="preserve"> средства</w:t>
      </w:r>
    </w:p>
    <w:p w14:paraId="6C182192" w14:textId="134FB592" w:rsidR="006418C1" w:rsidRPr="000034A3" w:rsidRDefault="006418C1" w:rsidP="006418C1">
      <w:r>
        <w:t>А</w:t>
      </w:r>
      <w:r w:rsidRPr="000034A3">
        <w:t xml:space="preserve">нтибиотици, </w:t>
      </w:r>
      <w:proofErr w:type="spellStart"/>
      <w:r w:rsidRPr="000034A3">
        <w:t>антивирусни</w:t>
      </w:r>
      <w:proofErr w:type="spellEnd"/>
      <w:r w:rsidRPr="000034A3">
        <w:t xml:space="preserve">, </w:t>
      </w:r>
      <w:proofErr w:type="spellStart"/>
      <w:r w:rsidRPr="000034A3">
        <w:t>антифунгални</w:t>
      </w:r>
      <w:proofErr w:type="spellEnd"/>
      <w:r w:rsidR="00E53BEF">
        <w:t xml:space="preserve"> </w:t>
      </w:r>
      <w:r w:rsidRPr="000034A3">
        <w:t xml:space="preserve">и </w:t>
      </w:r>
      <w:proofErr w:type="spellStart"/>
      <w:r w:rsidRPr="000034A3">
        <w:t>антипаразити</w:t>
      </w:r>
      <w:proofErr w:type="spellEnd"/>
      <w:r w:rsidRPr="000034A3">
        <w:t xml:space="preserve"> се лекови кои се користат за спречување и лекување на инфекции кај луѓето, животните и растенијата. </w:t>
      </w:r>
    </w:p>
    <w:p w14:paraId="7131F0F5" w14:textId="4E3D8FD6" w:rsidR="006418C1" w:rsidRDefault="006418C1" w:rsidP="006418C1">
      <w:r w:rsidRPr="00892CF2">
        <w:t>Антибиотици</w:t>
      </w:r>
      <w:r w:rsidR="00E53BEF">
        <w:t>те</w:t>
      </w:r>
      <w:r w:rsidRPr="00892CF2">
        <w:t xml:space="preserve">, познати и како антимикробни лекови, се лекови кои можат да го убијат или инхибираат растот на бактериите за да излечат инфекции кај луѓето, животните, а понекогаш и </w:t>
      </w:r>
      <w:r>
        <w:t xml:space="preserve">кај </w:t>
      </w:r>
      <w:r w:rsidRPr="00892CF2">
        <w:t>растенијата. Постојат повеќе од 15 различни класи на антибиотици кои се разликуваат по нивната хемиска структура и нивното дејство против бактериите. Антибиотикот може да биде ефикасен само против еден</w:t>
      </w:r>
      <w:r w:rsidR="00E53BEF">
        <w:t>,</w:t>
      </w:r>
      <w:r w:rsidRPr="00892CF2">
        <w:t xml:space="preserve"> или повеќе видови</w:t>
      </w:r>
      <w:r>
        <w:t xml:space="preserve"> </w:t>
      </w:r>
      <w:r w:rsidRPr="00892CF2">
        <w:t>бактерии.</w:t>
      </w:r>
    </w:p>
    <w:p w14:paraId="686D511C" w14:textId="3805F58D" w:rsidR="0015654B" w:rsidRDefault="0015654B" w:rsidP="0015654B">
      <w:pPr>
        <w:tabs>
          <w:tab w:val="left" w:pos="5846"/>
        </w:tabs>
      </w:pPr>
      <w:r>
        <w:tab/>
      </w:r>
      <w:r>
        <w:rPr>
          <w:noProof/>
          <w:lang w:eastAsia="mk-MK"/>
        </w:rPr>
        <w:drawing>
          <wp:inline distT="0" distB="0" distL="0" distR="0" wp14:anchorId="1E7F2206" wp14:editId="18CF67DC">
            <wp:extent cx="5365262" cy="1083923"/>
            <wp:effectExtent l="0" t="0" r="0" b="2540"/>
            <wp:docPr id="2" name="Picture 1" descr="Антибиотска отпорност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ибиотска отпорност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65" cy="11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E2B9" w14:textId="77777777" w:rsidR="0015654B" w:rsidRDefault="0015654B" w:rsidP="006418C1">
      <w:pPr>
        <w:rPr>
          <w:b/>
          <w:bCs/>
        </w:rPr>
      </w:pPr>
    </w:p>
    <w:p w14:paraId="23F5D3BA" w14:textId="38F69804" w:rsidR="006418C1" w:rsidRDefault="006418C1" w:rsidP="006418C1">
      <w:pPr>
        <w:rPr>
          <w:b/>
          <w:bCs/>
        </w:rPr>
      </w:pPr>
      <w:r w:rsidRPr="00892CF2">
        <w:rPr>
          <w:b/>
          <w:bCs/>
        </w:rPr>
        <w:t xml:space="preserve"> </w:t>
      </w:r>
      <w:r>
        <w:rPr>
          <w:b/>
          <w:bCs/>
        </w:rPr>
        <w:t>П</w:t>
      </w:r>
      <w:r w:rsidRPr="00892CF2">
        <w:rPr>
          <w:b/>
          <w:bCs/>
        </w:rPr>
        <w:t xml:space="preserve">ричина за </w:t>
      </w:r>
      <w:r>
        <w:rPr>
          <w:b/>
          <w:bCs/>
        </w:rPr>
        <w:t xml:space="preserve">ширење на </w:t>
      </w:r>
      <w:proofErr w:type="spellStart"/>
      <w:r>
        <w:rPr>
          <w:b/>
          <w:bCs/>
        </w:rPr>
        <w:t>антимикробна</w:t>
      </w:r>
      <w:proofErr w:type="spellEnd"/>
      <w:r>
        <w:rPr>
          <w:b/>
          <w:bCs/>
        </w:rPr>
        <w:t xml:space="preserve"> </w:t>
      </w:r>
      <w:r w:rsidRPr="00892CF2">
        <w:rPr>
          <w:b/>
          <w:bCs/>
        </w:rPr>
        <w:t>отпорност</w:t>
      </w:r>
    </w:p>
    <w:p w14:paraId="28282258" w14:textId="77719009" w:rsidR="00191F69" w:rsidRDefault="006418C1" w:rsidP="006418C1">
      <w:r>
        <w:t>Антимикробна о</w:t>
      </w:r>
      <w:r w:rsidRPr="00892CF2">
        <w:t xml:space="preserve">тпорноста е природна појава предизвикана од мутации во гените на бактериите. </w:t>
      </w:r>
      <w:r w:rsidR="00F733F5">
        <w:t>Сепак</w:t>
      </w:r>
      <w:r w:rsidR="00E53BEF">
        <w:t>,</w:t>
      </w:r>
      <w:r w:rsidR="00F733F5">
        <w:t xml:space="preserve"> п</w:t>
      </w:r>
      <w:r w:rsidRPr="00892CF2">
        <w:t>рекумерната и несоодветна употреба на анти</w:t>
      </w:r>
      <w:r>
        <w:t>микробни средства</w:t>
      </w:r>
      <w:r w:rsidRPr="00892CF2">
        <w:t xml:space="preserve"> го забрзува </w:t>
      </w:r>
      <w:r>
        <w:t>овој процес. Пр</w:t>
      </w:r>
      <w:r w:rsidR="00E53BEF">
        <w:t>имерите за злоупотреба вклучуваат</w:t>
      </w:r>
      <w:r>
        <w:t xml:space="preserve">: </w:t>
      </w:r>
    </w:p>
    <w:p w14:paraId="23B18017" w14:textId="22963B67" w:rsidR="00191F69" w:rsidRDefault="00191F69" w:rsidP="00191F69">
      <w:pPr>
        <w:pStyle w:val="ListParagraph"/>
        <w:numPr>
          <w:ilvl w:val="0"/>
          <w:numId w:val="3"/>
        </w:numPr>
      </w:pPr>
      <w:r>
        <w:t xml:space="preserve">Употреба на антимбиотици при </w:t>
      </w:r>
      <w:r w:rsidR="006418C1">
        <w:t xml:space="preserve">вирусни инфекции како </w:t>
      </w:r>
      <w:r>
        <w:t xml:space="preserve">што се </w:t>
      </w:r>
      <w:r w:rsidR="006418C1">
        <w:t xml:space="preserve">настинки и грип </w:t>
      </w:r>
    </w:p>
    <w:p w14:paraId="4040106F" w14:textId="77777777" w:rsidR="00036009" w:rsidRDefault="00191F69" w:rsidP="00191F69">
      <w:pPr>
        <w:pStyle w:val="ListParagraph"/>
        <w:numPr>
          <w:ilvl w:val="0"/>
          <w:numId w:val="3"/>
        </w:numPr>
      </w:pPr>
      <w:r>
        <w:t xml:space="preserve">Употреба на антибиотици </w:t>
      </w:r>
      <w:r w:rsidR="006418C1">
        <w:t xml:space="preserve">како промотори </w:t>
      </w:r>
      <w:r>
        <w:t>з</w:t>
      </w:r>
      <w:r w:rsidR="006418C1">
        <w:t xml:space="preserve">а раст кај животни </w:t>
      </w:r>
    </w:p>
    <w:p w14:paraId="63E6C7B3" w14:textId="656D2372" w:rsidR="0015654B" w:rsidRDefault="00036009" w:rsidP="0015654B">
      <w:pPr>
        <w:pStyle w:val="ListParagraph"/>
        <w:numPr>
          <w:ilvl w:val="0"/>
          <w:numId w:val="3"/>
        </w:numPr>
      </w:pPr>
      <w:r>
        <w:t xml:space="preserve">Употреба на антибиотици </w:t>
      </w:r>
      <w:r w:rsidR="006418C1">
        <w:t>за да се спречат болестите кај здрави животни.</w:t>
      </w:r>
    </w:p>
    <w:p w14:paraId="31A1F2B8" w14:textId="77777777" w:rsidR="0015654B" w:rsidRDefault="0015654B" w:rsidP="0015654B"/>
    <w:p w14:paraId="4BD6B758" w14:textId="77777777" w:rsidR="0015654B" w:rsidRDefault="0015654B" w:rsidP="0015654B"/>
    <w:p w14:paraId="735AD544" w14:textId="77777777" w:rsidR="00BD45E3" w:rsidRDefault="00BD45E3" w:rsidP="00BD45E3">
      <w:pPr>
        <w:rPr>
          <w:b/>
          <w:bCs/>
        </w:rPr>
      </w:pPr>
      <w:r w:rsidRPr="00EC4B8C">
        <w:rPr>
          <w:b/>
          <w:bCs/>
        </w:rPr>
        <w:lastRenderedPageBreak/>
        <w:t>Резостемција на антибиотици како прехранбен проблем</w:t>
      </w:r>
    </w:p>
    <w:p w14:paraId="7EB48457" w14:textId="008AFDE7" w:rsidR="00BD45E3" w:rsidRPr="00EC4B8C" w:rsidRDefault="00BD45E3" w:rsidP="00BD45E3">
      <w:r w:rsidRPr="00EC4B8C">
        <w:t xml:space="preserve">Повеќето човечки болести кои се пренесуваат преку храна се предизвикани од бактериите Campylobacter, Salmonella, E. coli и Listeria. Најчестиот </w:t>
      </w:r>
      <w:r w:rsidR="00E53BEF">
        <w:t>начин на заразување е преку консумирање</w:t>
      </w:r>
      <w:r w:rsidRPr="00EC4B8C">
        <w:t xml:space="preserve"> контаминирана храна или вода.</w:t>
      </w:r>
    </w:p>
    <w:p w14:paraId="72AB981F" w14:textId="4EF3596D" w:rsidR="00846E9C" w:rsidRPr="00D849F6" w:rsidRDefault="00846E9C" w:rsidP="00846E9C">
      <w:pPr>
        <w:rPr>
          <w:b/>
          <w:bCs/>
        </w:rPr>
      </w:pPr>
      <w:r>
        <w:rPr>
          <w:b/>
          <w:bCs/>
        </w:rPr>
        <w:t xml:space="preserve">Постапки </w:t>
      </w:r>
      <w:proofErr w:type="spellStart"/>
      <w:r w:rsidRPr="004B58E2">
        <w:rPr>
          <w:b/>
          <w:bCs/>
          <w:lang w:val="en-US"/>
        </w:rPr>
        <w:t>за</w:t>
      </w:r>
      <w:proofErr w:type="spellEnd"/>
      <w:r w:rsidRPr="004B58E2">
        <w:rPr>
          <w:b/>
          <w:bCs/>
          <w:lang w:val="en-US"/>
        </w:rPr>
        <w:t xml:space="preserve"> </w:t>
      </w:r>
      <w:proofErr w:type="spellStart"/>
      <w:r w:rsidRPr="004B58E2">
        <w:rPr>
          <w:b/>
          <w:bCs/>
          <w:lang w:val="en-US"/>
        </w:rPr>
        <w:t>реш</w:t>
      </w:r>
      <w:proofErr w:type="spellEnd"/>
      <w:r>
        <w:rPr>
          <w:b/>
          <w:bCs/>
        </w:rPr>
        <w:t xml:space="preserve">авање </w:t>
      </w:r>
    </w:p>
    <w:p w14:paraId="7A497C94" w14:textId="48CA4895" w:rsidR="00F733F5" w:rsidRDefault="00846E9C" w:rsidP="00D849F6">
      <w:proofErr w:type="spellStart"/>
      <w:r w:rsidRPr="004B58E2">
        <w:rPr>
          <w:lang w:val="en-US"/>
        </w:rPr>
        <w:t>Одговорна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употреба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антибиотици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може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да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помогне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да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се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запре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развојот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резистентни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бактерии</w:t>
      </w:r>
      <w:proofErr w:type="spellEnd"/>
      <w:r w:rsidRPr="004B58E2">
        <w:rPr>
          <w:lang w:val="en-US"/>
        </w:rPr>
        <w:t xml:space="preserve"> и </w:t>
      </w:r>
      <w:proofErr w:type="spellStart"/>
      <w:r w:rsidRPr="004B58E2">
        <w:rPr>
          <w:lang w:val="en-US"/>
        </w:rPr>
        <w:t>да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помогне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да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се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одржат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антибиотиците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ефективни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за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употребата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идните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генерации</w:t>
      </w:r>
      <w:proofErr w:type="spellEnd"/>
      <w:r w:rsidRPr="004B58E2">
        <w:rPr>
          <w:lang w:val="en-US"/>
        </w:rPr>
        <w:t xml:space="preserve">. </w:t>
      </w:r>
      <w:proofErr w:type="spellStart"/>
      <w:r w:rsidRPr="004B58E2">
        <w:rPr>
          <w:lang w:val="en-US"/>
        </w:rPr>
        <w:t>Успешни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кампањи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за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подигање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јавната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свест</w:t>
      </w:r>
      <w:proofErr w:type="spellEnd"/>
      <w:r w:rsidRPr="004B58E2">
        <w:rPr>
          <w:lang w:val="en-US"/>
        </w:rPr>
        <w:t xml:space="preserve">, </w:t>
      </w:r>
      <w:proofErr w:type="spellStart"/>
      <w:r w:rsidRPr="004B58E2">
        <w:rPr>
          <w:lang w:val="en-US"/>
        </w:rPr>
        <w:t>кои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веќе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се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одржаа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во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некои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земји</w:t>
      </w:r>
      <w:proofErr w:type="spellEnd"/>
      <w:r w:rsidRPr="004B58E2">
        <w:rPr>
          <w:lang w:val="en-US"/>
        </w:rPr>
        <w:t xml:space="preserve">, </w:t>
      </w:r>
      <w:proofErr w:type="spellStart"/>
      <w:r w:rsidRPr="004B58E2">
        <w:rPr>
          <w:lang w:val="en-US"/>
        </w:rPr>
        <w:t>резултираа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со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намалување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потрошувачката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на</w:t>
      </w:r>
      <w:proofErr w:type="spellEnd"/>
      <w:r w:rsidRPr="004B58E2">
        <w:rPr>
          <w:lang w:val="en-US"/>
        </w:rPr>
        <w:t xml:space="preserve"> </w:t>
      </w:r>
      <w:proofErr w:type="spellStart"/>
      <w:r w:rsidRPr="004B58E2">
        <w:rPr>
          <w:lang w:val="en-US"/>
        </w:rPr>
        <w:t>антибиотици</w:t>
      </w:r>
      <w:proofErr w:type="spellEnd"/>
      <w:r w:rsidRPr="004B58E2">
        <w:rPr>
          <w:lang w:val="en-US"/>
        </w:rPr>
        <w:t>.</w:t>
      </w:r>
      <w:r w:rsidR="00D849F6">
        <w:t xml:space="preserve"> </w:t>
      </w:r>
      <w:r w:rsidR="00F733F5">
        <w:t>Воспоставување на систем за надгледување на употребата на антибиотици кај луѓето и х</w:t>
      </w:r>
      <w:r w:rsidR="00E53BEF">
        <w:t>раната на животните, в</w:t>
      </w:r>
      <w:r w:rsidR="00F733F5">
        <w:t>оспоставување на интегриран надгледувачки систем за мониторирање на антибиотската резистенција во селектираната алиментарна бактерија.</w:t>
      </w:r>
    </w:p>
    <w:p w14:paraId="5C76055B" w14:textId="77777777" w:rsidR="00D849F6" w:rsidRDefault="00D849F6" w:rsidP="00D849F6"/>
    <w:bookmarkStart w:id="0" w:name="_GoBack"/>
    <w:bookmarkEnd w:id="0"/>
    <w:p w14:paraId="260E38CF" w14:textId="77777777" w:rsidR="0015654B" w:rsidRDefault="00E53BEF" w:rsidP="0015654B">
      <w:r>
        <w:fldChar w:fldCharType="begin"/>
      </w:r>
      <w:r>
        <w:instrText xml:space="preserve"> HYPERLINK "https://www.who.int/health-topics/antimicrobial-resistance" </w:instrText>
      </w:r>
      <w:r>
        <w:fldChar w:fldCharType="separate"/>
      </w:r>
      <w:r w:rsidR="0015654B" w:rsidRPr="00696804">
        <w:rPr>
          <w:rStyle w:val="Hyperlink"/>
        </w:rPr>
        <w:t>https://www.who.int/health-topics/antimicrobial-resistance</w:t>
      </w:r>
      <w:r>
        <w:rPr>
          <w:rStyle w:val="Hyperlink"/>
        </w:rPr>
        <w:fldChar w:fldCharType="end"/>
      </w:r>
    </w:p>
    <w:p w14:paraId="0AA62668" w14:textId="77777777" w:rsidR="0015654B" w:rsidRPr="000034A3" w:rsidRDefault="00E53BEF" w:rsidP="0015654B">
      <w:hyperlink r:id="rId9" w:history="1">
        <w:r w:rsidR="0015654B" w:rsidRPr="00696804">
          <w:rPr>
            <w:rStyle w:val="Hyperlink"/>
          </w:rPr>
          <w:t>https://www.ecdc.europa.eu/en/antimicrobial-resistance</w:t>
        </w:r>
      </w:hyperlink>
    </w:p>
    <w:p w14:paraId="231C2904" w14:textId="77777777" w:rsidR="0015654B" w:rsidRDefault="00E53BEF" w:rsidP="0015654B">
      <w:pPr>
        <w:rPr>
          <w:lang w:val="en-US"/>
        </w:rPr>
      </w:pPr>
      <w:hyperlink r:id="rId10" w:history="1">
        <w:r w:rsidR="0015654B" w:rsidRPr="00696804">
          <w:rPr>
            <w:rStyle w:val="Hyperlink"/>
            <w:lang w:val="en-US"/>
          </w:rPr>
          <w:t>https://www.ecdc.europa.eu/en/antimicrobial-resistance/facts/factsheets/general-public</w:t>
        </w:r>
      </w:hyperlink>
    </w:p>
    <w:p w14:paraId="0A5E5200" w14:textId="77777777" w:rsidR="0015654B" w:rsidRDefault="00E53BEF" w:rsidP="0015654B">
      <w:hyperlink r:id="rId11" w:history="1">
        <w:r w:rsidR="0015654B" w:rsidRPr="00B47603">
          <w:rPr>
            <w:rStyle w:val="Hyperlink"/>
          </w:rPr>
          <w:t>https://www.ecdc.europa.eu/en/food-and-waterborne-diseases-and-zoonoses</w:t>
        </w:r>
      </w:hyperlink>
    </w:p>
    <w:p w14:paraId="5F7C91C8" w14:textId="77777777" w:rsidR="0015654B" w:rsidRDefault="00E53BEF" w:rsidP="0015654B">
      <w:hyperlink r:id="rId12" w:history="1">
        <w:r w:rsidR="0015654B" w:rsidRPr="00B47603">
          <w:rPr>
            <w:rStyle w:val="Hyperlink"/>
          </w:rPr>
          <w:t>https://www.ecdc.europa.eu/en/campylobacteriosis</w:t>
        </w:r>
      </w:hyperlink>
    </w:p>
    <w:p w14:paraId="48F17FF2" w14:textId="77777777" w:rsidR="0015654B" w:rsidRDefault="00E53BEF" w:rsidP="0015654B">
      <w:hyperlink r:id="rId13" w:history="1">
        <w:r w:rsidR="0015654B" w:rsidRPr="00B47603">
          <w:rPr>
            <w:rStyle w:val="Hyperlink"/>
          </w:rPr>
          <w:t>https://www.ecdc.europa.eu/en/salmonellosis</w:t>
        </w:r>
      </w:hyperlink>
    </w:p>
    <w:p w14:paraId="73C63C08" w14:textId="77777777" w:rsidR="0015654B" w:rsidRDefault="00E53BEF" w:rsidP="0015654B">
      <w:hyperlink r:id="rId14" w:history="1">
        <w:r w:rsidR="0015654B" w:rsidRPr="00B47603">
          <w:rPr>
            <w:rStyle w:val="Hyperlink"/>
          </w:rPr>
          <w:t>https://www.ecdc.europa.eu/en/escherichia-coli-ecoli</w:t>
        </w:r>
      </w:hyperlink>
    </w:p>
    <w:p w14:paraId="1691D310" w14:textId="77777777" w:rsidR="00BD45E3" w:rsidRDefault="00BD45E3" w:rsidP="006418C1">
      <w:pPr>
        <w:rPr>
          <w:lang w:val="en-US"/>
        </w:rPr>
      </w:pPr>
    </w:p>
    <w:p w14:paraId="571F67AF" w14:textId="77777777" w:rsidR="00383273" w:rsidRDefault="00383273"/>
    <w:sectPr w:rsidR="0038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79A"/>
    <w:multiLevelType w:val="hybridMultilevel"/>
    <w:tmpl w:val="5B762378"/>
    <w:lvl w:ilvl="0" w:tplc="B5C4A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10A4"/>
    <w:multiLevelType w:val="hybridMultilevel"/>
    <w:tmpl w:val="481AA518"/>
    <w:lvl w:ilvl="0" w:tplc="0EECD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09D1"/>
    <w:multiLevelType w:val="hybridMultilevel"/>
    <w:tmpl w:val="CDDE469C"/>
    <w:lvl w:ilvl="0" w:tplc="04CED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B85"/>
    <w:multiLevelType w:val="hybridMultilevel"/>
    <w:tmpl w:val="9E06CB60"/>
    <w:lvl w:ilvl="0" w:tplc="339690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C1"/>
    <w:rsid w:val="00036009"/>
    <w:rsid w:val="0015654B"/>
    <w:rsid w:val="00191F69"/>
    <w:rsid w:val="00383273"/>
    <w:rsid w:val="006418C1"/>
    <w:rsid w:val="00846E9C"/>
    <w:rsid w:val="00BD45E3"/>
    <w:rsid w:val="00BF6A84"/>
    <w:rsid w:val="00D849F6"/>
    <w:rsid w:val="00E53BEF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cdc.europa.eu/en/salmonellosi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ecdc.europa.eu/en/campylobacterio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cdc.europa.eu/en/food-and-waterborne-diseases-and-zoono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dc.europa.eu/en/antimicrobial-resistance/facts/factsheets/general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dc.europa.eu/en/antimicrobial-resistance" TargetMode="External"/><Relationship Id="rId14" Type="http://schemas.openxmlformats.org/officeDocument/2006/relationships/hyperlink" Target="https://www.ecdc.europa.eu/en/escherichia-coli-ec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ЕРЕНЃУЛ КАИН</dc:creator>
  <cp:lastModifiedBy>ВЕЛИКА АТАНАСОВА</cp:lastModifiedBy>
  <cp:revision>2</cp:revision>
  <dcterms:created xsi:type="dcterms:W3CDTF">2023-11-16T10:58:00Z</dcterms:created>
  <dcterms:modified xsi:type="dcterms:W3CDTF">2023-11-16T10:58:00Z</dcterms:modified>
</cp:coreProperties>
</file>